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E77BE" w14:textId="77777777" w:rsidR="00584767" w:rsidRDefault="00584767" w:rsidP="00584767">
      <w:pPr>
        <w:spacing w:line="480" w:lineRule="auto"/>
        <w:jc w:val="center"/>
      </w:pPr>
    </w:p>
    <w:p w14:paraId="512CF2FD" w14:textId="77777777" w:rsidR="00584767" w:rsidRDefault="00584767" w:rsidP="00584767">
      <w:pPr>
        <w:spacing w:line="480" w:lineRule="auto"/>
        <w:jc w:val="center"/>
      </w:pPr>
    </w:p>
    <w:p w14:paraId="7DEDD704" w14:textId="77777777" w:rsidR="00584767" w:rsidRDefault="00584767" w:rsidP="00584767">
      <w:pPr>
        <w:spacing w:line="480" w:lineRule="auto"/>
        <w:jc w:val="center"/>
      </w:pPr>
    </w:p>
    <w:p w14:paraId="5134A628" w14:textId="77777777" w:rsidR="00584767" w:rsidRDefault="00584767" w:rsidP="00584767">
      <w:pPr>
        <w:spacing w:line="480" w:lineRule="auto"/>
        <w:jc w:val="center"/>
      </w:pPr>
    </w:p>
    <w:p w14:paraId="3BCD4F4F" w14:textId="77777777" w:rsidR="00584767" w:rsidRDefault="00584767" w:rsidP="00584767">
      <w:pPr>
        <w:spacing w:line="480" w:lineRule="auto"/>
        <w:jc w:val="center"/>
      </w:pPr>
    </w:p>
    <w:p w14:paraId="141BC9B0" w14:textId="77777777" w:rsidR="00584767" w:rsidRDefault="00584767" w:rsidP="00584767">
      <w:pPr>
        <w:spacing w:line="480" w:lineRule="auto"/>
        <w:jc w:val="center"/>
      </w:pPr>
    </w:p>
    <w:p w14:paraId="0D333FB2" w14:textId="77777777" w:rsidR="00584767" w:rsidRDefault="00584767" w:rsidP="00584767">
      <w:pPr>
        <w:spacing w:line="480" w:lineRule="auto"/>
        <w:jc w:val="center"/>
      </w:pPr>
    </w:p>
    <w:p w14:paraId="04934B6D" w14:textId="77777777" w:rsidR="00584767" w:rsidRDefault="00584767" w:rsidP="00584767">
      <w:pPr>
        <w:spacing w:line="480" w:lineRule="auto"/>
        <w:jc w:val="center"/>
      </w:pPr>
    </w:p>
    <w:p w14:paraId="0F4765F3" w14:textId="77777777" w:rsidR="00584767" w:rsidRDefault="00584767" w:rsidP="00584767">
      <w:pPr>
        <w:spacing w:line="480" w:lineRule="auto"/>
        <w:jc w:val="center"/>
      </w:pPr>
    </w:p>
    <w:p w14:paraId="57ECCCD4" w14:textId="77777777" w:rsidR="00584767" w:rsidRDefault="00584767" w:rsidP="00584767">
      <w:pPr>
        <w:spacing w:line="480" w:lineRule="auto"/>
        <w:jc w:val="center"/>
      </w:pPr>
    </w:p>
    <w:p w14:paraId="72CF6D3C" w14:textId="411EDC0E" w:rsidR="00757E17" w:rsidRDefault="00757E17" w:rsidP="00584767">
      <w:pPr>
        <w:spacing w:line="480" w:lineRule="auto"/>
        <w:jc w:val="center"/>
      </w:pPr>
      <w:r>
        <w:t>Banning Genital Modification Interventions</w:t>
      </w:r>
    </w:p>
    <w:p w14:paraId="13AA167C" w14:textId="3E6CEBA7" w:rsidR="00584767" w:rsidRDefault="00584767" w:rsidP="00584767">
      <w:pPr>
        <w:spacing w:line="480" w:lineRule="auto"/>
        <w:jc w:val="center"/>
      </w:pPr>
      <w:r>
        <w:t>Name</w:t>
      </w:r>
    </w:p>
    <w:p w14:paraId="0C01ACBC" w14:textId="7FC7E7E9" w:rsidR="00584767" w:rsidRDefault="00584767" w:rsidP="00584767">
      <w:pPr>
        <w:spacing w:line="480" w:lineRule="auto"/>
        <w:jc w:val="center"/>
      </w:pPr>
      <w:r>
        <w:t>Institution</w:t>
      </w:r>
    </w:p>
    <w:p w14:paraId="3318DED7" w14:textId="51737F0A" w:rsidR="00584767" w:rsidRDefault="00584767" w:rsidP="00584767">
      <w:pPr>
        <w:spacing w:line="480" w:lineRule="auto"/>
        <w:jc w:val="center"/>
      </w:pPr>
      <w:r>
        <w:t>Date</w:t>
      </w:r>
    </w:p>
    <w:p w14:paraId="2BC9396D" w14:textId="77777777" w:rsidR="00584767" w:rsidRDefault="00584767" w:rsidP="00584767">
      <w:pPr>
        <w:spacing w:line="480" w:lineRule="auto"/>
        <w:jc w:val="center"/>
      </w:pPr>
    </w:p>
    <w:p w14:paraId="40265579" w14:textId="77777777" w:rsidR="00584767" w:rsidRDefault="00584767" w:rsidP="00584767">
      <w:pPr>
        <w:spacing w:line="480" w:lineRule="auto"/>
        <w:jc w:val="center"/>
      </w:pPr>
    </w:p>
    <w:p w14:paraId="23EFF6A3" w14:textId="77777777" w:rsidR="00584767" w:rsidRDefault="00584767" w:rsidP="00584767">
      <w:pPr>
        <w:spacing w:line="480" w:lineRule="auto"/>
        <w:jc w:val="center"/>
      </w:pPr>
    </w:p>
    <w:p w14:paraId="685550D6" w14:textId="77777777" w:rsidR="00584767" w:rsidRDefault="00584767" w:rsidP="00584767">
      <w:pPr>
        <w:spacing w:line="480" w:lineRule="auto"/>
        <w:jc w:val="center"/>
      </w:pPr>
    </w:p>
    <w:p w14:paraId="56DD8FF4" w14:textId="47D598D7" w:rsidR="00584767" w:rsidRDefault="00584767" w:rsidP="00584767">
      <w:pPr>
        <w:spacing w:line="480" w:lineRule="auto"/>
        <w:jc w:val="center"/>
      </w:pPr>
      <w:r>
        <w:lastRenderedPageBreak/>
        <w:t>Banning Genital Modification Interventions</w:t>
      </w:r>
    </w:p>
    <w:p w14:paraId="1A9E97FA" w14:textId="1F7E5DE4" w:rsidR="00757E17" w:rsidRDefault="00757E17" w:rsidP="00584767">
      <w:pPr>
        <w:spacing w:line="480" w:lineRule="auto"/>
        <w:ind w:firstLine="720"/>
      </w:pPr>
      <w:r>
        <w:t xml:space="preserve">Intersex individuals exhibit sex variations like chromosomes, hormones, and reproductive anatomy that do not fit into the binary sex categories of male or female; intersex characteristics are naturally occurring variations among humans. Notably, some intersex characteristics are apparent at birth while others become apparent at puberty or later life stages. The problems experienced by individuals with intersex variations have been faced with a lot of criticism about human rights and the discussions about sex and gender identity. Intersex people undergo perpetual discrimination because their bodies vary from the characteristics of a clear male or female. As a result, intersex individuals, including children with no understanding to provide informed consent of many interventions to correct their variations, have undergone severe trauma because of the procedures they are compelled to undertake because of social pressure. Considering the harmful effects of the surgical or medical procedures utilized to correct the intersex defects, a lobbying group in Massachusetts has rallied around legislation that prohibits genital modification interventions for children under 18. The move to outlaw the law is essential in upholding human rights and the right to </w:t>
      </w:r>
      <w:r w:rsidR="00584767">
        <w:t>choose</w:t>
      </w:r>
      <w:r>
        <w:t xml:space="preserve"> what is right and wrong. As a hired individual to speak to the Massachusetts voters to persuade them to enforce the law supposed to outlaw genital modification interventions, I will provide various reasons against the interventions.</w:t>
      </w:r>
    </w:p>
    <w:p w14:paraId="58C1946C" w14:textId="77777777" w:rsidR="00584767" w:rsidRDefault="00757E17" w:rsidP="00584767">
      <w:pPr>
        <w:spacing w:line="480" w:lineRule="auto"/>
        <w:ind w:firstLine="720"/>
      </w:pPr>
      <w:r>
        <w:t xml:space="preserve">First, everyone should have the right to make their own choices. The U.S. constitution posits that an individual's security is related to physical, mental, or mental integrity harm. It is also worth noting that the right to life, as provided in the constitution, includes a right to enjoy life with dignity. As an intersex rights advocate, I contend that any intervention to correct the intersex variations should be delayed until an individual can make an informed decision. Notably, a group of international bodies like the World Health Organization, United Nations, and </w:t>
      </w:r>
      <w:r>
        <w:lastRenderedPageBreak/>
        <w:t>the Council of Europe agrees that non-consensual and unnecessary medical interventions performed on infants and children should be stopped because they are a form of torture and violates human rights</w:t>
      </w:r>
      <w:r w:rsidR="00584767">
        <w:t xml:space="preserve"> (Carpenter, 2016)</w:t>
      </w:r>
      <w:r>
        <w:t xml:space="preserve">. </w:t>
      </w:r>
    </w:p>
    <w:p w14:paraId="51390AFD" w14:textId="73993CE2" w:rsidR="00757E17" w:rsidRDefault="00757E17" w:rsidP="00584767">
      <w:pPr>
        <w:spacing w:line="480" w:lineRule="auto"/>
        <w:ind w:firstLine="720"/>
      </w:pPr>
      <w:r>
        <w:t>In the U.S., the interact, which was initially known as the Advocates for Informed Choice, advocates for the importance of ending the torture medical interventions. Most of the treatments involving correcting intersex variations has been recognized as torture. The rationale of the argument is based on the fact that conducting procedures to remove children's gonads without their consent is sterilizing. It is noteworthy that coerced sterilization is torture or degrading treatment. Notably, the states' mandate to protect individuals from degrading treatments and torture starts from public hospitals to private spheres; this also includes taking actions where private individuals commit degrading treatments. The U.N. Committee on the right of children described involuntary sterilization as an individual with disabilities under the age of 18 years as a gross violation of a child's right to physical integrity, which perpetuates long-term effects on mental and physical strength.</w:t>
      </w:r>
    </w:p>
    <w:p w14:paraId="14677C75" w14:textId="3C3DA48B" w:rsidR="00757E17" w:rsidRDefault="00757E17" w:rsidP="00584767">
      <w:pPr>
        <w:spacing w:line="480" w:lineRule="auto"/>
        <w:ind w:firstLine="720"/>
      </w:pPr>
      <w:r>
        <w:t xml:space="preserve">Regarding the unnecessary medical procedures perpetrating physical and psychological effects, it is worth noting that the approach undertaken for children who are too young to express their gender identity might assign the wrong sex. Also, surgery performed to change the appearance, or the size of the genitals may lead to scarring, loss of sexual feeling, incontinence, and emotional distress. However, the designed law must consider a possibility where performing surgery can incorporate the parent's consent when the child in question has reached the age of 16. Notably, the United Nations Special Rapporteur on Torture (SRT) contended that in a scenario where genital intervention procedures involve clitoral reduction surgery, which is one of the most common interventions recommended for female, intersex children, the procedures are </w:t>
      </w:r>
      <w:r>
        <w:lastRenderedPageBreak/>
        <w:t>carried out in private healthcare and physicians, who are not prosecuted after performing the act</w:t>
      </w:r>
      <w:r w:rsidR="00584767">
        <w:t xml:space="preserve"> (</w:t>
      </w:r>
      <w:proofErr w:type="spellStart"/>
      <w:r w:rsidR="00584767">
        <w:t>Repina</w:t>
      </w:r>
      <w:proofErr w:type="spellEnd"/>
      <w:r w:rsidR="00584767">
        <w:t>, 2019)</w:t>
      </w:r>
      <w:r>
        <w:t>. According to the SRT, reducing intersex clitoris is a way of contravening the U.S. laws since there is no jurisdiction in the United States that allows female genital mutilation laws. With the SRT report standpoint against FGM for intersex traits, The Societies for the Pediatric Urology in 2014 revealed their stand on surgical management of the intersex variations; while they agreed that non-consensual and medically unnecessary interventions on intersex individuals are among torture, they argued that it is vital for more information to be gathered and support that the surgery is not torture</w:t>
      </w:r>
      <w:r w:rsidR="00584767">
        <w:t xml:space="preserve"> (Murphy, 2019)</w:t>
      </w:r>
      <w:r>
        <w:t>. They contended that restoring visible genitalia anatomy, which avoids ambiguity, is among the parents' wishes. However, it would still be unethical based on the fact children cannot informed consent. In this case, the developed law stipulates that non-medically necessary genital modification will be legal when the child reaches age 16 and with the parent's permission. To this front, Robinson (201</w:t>
      </w:r>
      <w:r w:rsidR="00584767">
        <w:t>2</w:t>
      </w:r>
      <w:r>
        <w:t>) provides an essential insight of speaking openly with a child about sex. In his argument, he argues that a child is in a precarious situation when it comes to understanding sexuality and access to knowledge, which are limited to specific spheres</w:t>
      </w:r>
      <w:r w:rsidR="00584767">
        <w:t xml:space="preserve"> (Robinson, 2012)</w:t>
      </w:r>
      <w:r>
        <w:t>. For instance, he provides an interesting insight where parents protect their children from gaining information about sex and understanding their sexualities. Thus, if parents and the community surrounding the children can provide the necessary knowledge about sex, then at the age of 16 and with the help of the parent, the decision to undertake an intervention that corrects any variation can be considered as ethical as suggested by the Societies for the Pediatric Urology.</w:t>
      </w:r>
    </w:p>
    <w:p w14:paraId="611E413C" w14:textId="10876DCF" w:rsidR="00757E17" w:rsidRDefault="00757E17" w:rsidP="00584767">
      <w:pPr>
        <w:spacing w:line="480" w:lineRule="auto"/>
        <w:ind w:firstLine="720"/>
      </w:pPr>
      <w:r>
        <w:t xml:space="preserve">Second, regarding an alliance between international organizations in 2015 comprising the UNICEF, WHO, OHCHR, UNAIDS, U.N. Women, UNFPA, and UNDP, they found that the intersex children are subjected to cosmetic surgeries, which are formed on their genitals without </w:t>
      </w:r>
      <w:r>
        <w:lastRenderedPageBreak/>
        <w:t xml:space="preserve">their consents or their parents' consent; consequently, it results in the children experiencing irreversible interventions with long-term consequences. Based on the international organizations' findings, the Massachusetts proposed policy addresses the concern by clearly indicating that only interventions that prevent impairment but cosmetic interventions will be allowed. This legislation's value is twofold: first, it considers the importance of eliminating any form of impairment, which allows a procedure to be performed if there are signs hinting at impairment. Second, the law barns cosmetic surgery, which involves the physicians conducting the procedure with no consent from the children or the parent. However, the legislation stills pose a danger. It is noteworthy that if the physician's rules that there would be a possibility of impairment, which leads to impairment, the procedure would be undertaken to normalize it. Sometimes, such procedures are against many people's beliefs, like religious people who contend that people should </w:t>
      </w:r>
      <w:r w:rsidR="00584767">
        <w:t>not</w:t>
      </w:r>
      <w:r>
        <w:t xml:space="preserve"> interfere with God's creation. However, the legislation's value outweighs its danger, making it essential for the people of Massachusetts to vote to uphold the law.</w:t>
      </w:r>
    </w:p>
    <w:p w14:paraId="60B9857E" w14:textId="77777777" w:rsidR="00757E17" w:rsidRDefault="00757E17" w:rsidP="00584767">
      <w:pPr>
        <w:spacing w:line="480" w:lineRule="auto"/>
        <w:ind w:firstLine="720"/>
      </w:pPr>
      <w:r>
        <w:t xml:space="preserve">The third reason why the people should vote for the policy's implementation is that it does not violate the CAT's standards for torture; instead, it is an effort to prevent children from undergoing torture. Specifically, for an intervention to be considered torture, it exhibits the following: first, the procedure to conduct modification procedure is performed for non-medical or discriminatory reasons. To this effect, the new Massachusetts policy advocates for medical-related interventions. Second, the law stipulates any procedure to be conducted with consent after the child attains the age of 18 or 16 with the parent's consent. Third, for the intervention to be considered torture, the interventions are performed on the powerless. Notably, children are a vulnerable population and are considered powerless; however, the Massachusetts new law puts </w:t>
      </w:r>
      <w:r>
        <w:lastRenderedPageBreak/>
        <w:t>the question of torture into consideration and empowers children by prohibiting all non-consensual and non-medical purpose surgeries.</w:t>
      </w:r>
    </w:p>
    <w:p w14:paraId="484325CA" w14:textId="77777777" w:rsidR="00757E17" w:rsidRDefault="00757E17" w:rsidP="00584767">
      <w:pPr>
        <w:spacing w:line="480" w:lineRule="auto"/>
        <w:ind w:firstLine="720"/>
      </w:pPr>
      <w:r>
        <w:t>In summary, the new Massachusetts piece of legislation is an important move to prevent children from exhibiting intersex variations from unnecessary injuries. The language used in the policy is important as it considers an individual's consent, which is the cornerstone of a person's right is provided in the U.S. constitution.  The policy allows physicians to conduct medical interventions that are necessary to remove any form of impairment. Therefore, as an individual hired to persuade the Massachusetts voters, I would describe the importance of individual consent during surgeries and the harmful effects attributed to unnecessary surgeries.</w:t>
      </w:r>
    </w:p>
    <w:p w14:paraId="3F3F53D3" w14:textId="77777777" w:rsidR="00584767" w:rsidRDefault="00584767" w:rsidP="00584767">
      <w:pPr>
        <w:spacing w:line="480" w:lineRule="auto"/>
        <w:jc w:val="center"/>
      </w:pPr>
    </w:p>
    <w:p w14:paraId="67C37137" w14:textId="77777777" w:rsidR="00584767" w:rsidRDefault="00584767" w:rsidP="00584767">
      <w:pPr>
        <w:spacing w:line="480" w:lineRule="auto"/>
        <w:jc w:val="center"/>
      </w:pPr>
    </w:p>
    <w:p w14:paraId="266DCEF6" w14:textId="77777777" w:rsidR="00584767" w:rsidRDefault="00584767" w:rsidP="00584767">
      <w:pPr>
        <w:spacing w:line="480" w:lineRule="auto"/>
        <w:jc w:val="center"/>
      </w:pPr>
    </w:p>
    <w:p w14:paraId="49E35B39" w14:textId="77777777" w:rsidR="00584767" w:rsidRDefault="00584767" w:rsidP="00584767">
      <w:pPr>
        <w:spacing w:line="480" w:lineRule="auto"/>
        <w:jc w:val="center"/>
      </w:pPr>
    </w:p>
    <w:p w14:paraId="61599490" w14:textId="77777777" w:rsidR="00584767" w:rsidRDefault="00584767" w:rsidP="00584767">
      <w:pPr>
        <w:spacing w:line="480" w:lineRule="auto"/>
        <w:jc w:val="center"/>
      </w:pPr>
    </w:p>
    <w:p w14:paraId="15615BB7" w14:textId="77777777" w:rsidR="00584767" w:rsidRDefault="00584767" w:rsidP="00584767">
      <w:pPr>
        <w:spacing w:line="480" w:lineRule="auto"/>
        <w:jc w:val="center"/>
      </w:pPr>
    </w:p>
    <w:p w14:paraId="7E1AA65C" w14:textId="77777777" w:rsidR="00584767" w:rsidRDefault="00584767" w:rsidP="00584767">
      <w:pPr>
        <w:spacing w:line="480" w:lineRule="auto"/>
        <w:jc w:val="center"/>
      </w:pPr>
    </w:p>
    <w:p w14:paraId="75FF7494" w14:textId="77777777" w:rsidR="00584767" w:rsidRDefault="00584767" w:rsidP="00584767">
      <w:pPr>
        <w:spacing w:line="480" w:lineRule="auto"/>
        <w:jc w:val="center"/>
      </w:pPr>
    </w:p>
    <w:p w14:paraId="7750E61F" w14:textId="77777777" w:rsidR="00584767" w:rsidRDefault="00584767" w:rsidP="00584767">
      <w:pPr>
        <w:spacing w:line="480" w:lineRule="auto"/>
        <w:jc w:val="center"/>
      </w:pPr>
    </w:p>
    <w:p w14:paraId="0DBD7792" w14:textId="77777777" w:rsidR="00584767" w:rsidRDefault="00584767" w:rsidP="00584767">
      <w:pPr>
        <w:spacing w:line="480" w:lineRule="auto"/>
        <w:jc w:val="center"/>
      </w:pPr>
    </w:p>
    <w:p w14:paraId="0B54577E" w14:textId="77777777" w:rsidR="00584767" w:rsidRDefault="00584767" w:rsidP="00584767">
      <w:pPr>
        <w:spacing w:line="480" w:lineRule="auto"/>
        <w:jc w:val="center"/>
      </w:pPr>
    </w:p>
    <w:p w14:paraId="3678C439" w14:textId="38A0C939" w:rsidR="00AB5BE0" w:rsidRDefault="00584767" w:rsidP="00584767">
      <w:pPr>
        <w:spacing w:line="480" w:lineRule="auto"/>
        <w:jc w:val="center"/>
      </w:pPr>
      <w:r>
        <w:lastRenderedPageBreak/>
        <w:t>References</w:t>
      </w:r>
    </w:p>
    <w:p w14:paraId="35FC2476" w14:textId="77777777" w:rsidR="00584767" w:rsidRDefault="00584767" w:rsidP="00584767">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Carpenter, M. (2016). The human rights of intersex people: addressing harmful practices and rhetoric of change. </w:t>
      </w:r>
      <w:r>
        <w:rPr>
          <w:i/>
          <w:iCs/>
          <w:noProof/>
        </w:rPr>
        <w:t>An international journal on sexual and reproductive health and rights, 47</w:t>
      </w:r>
      <w:r>
        <w:rPr>
          <w:noProof/>
        </w:rPr>
        <w:t>, 75-79.</w:t>
      </w:r>
    </w:p>
    <w:p w14:paraId="250F98D0" w14:textId="77777777" w:rsidR="00584767" w:rsidRDefault="00584767" w:rsidP="00584767">
      <w:pPr>
        <w:pStyle w:val="Bibliography"/>
        <w:spacing w:line="480" w:lineRule="auto"/>
        <w:ind w:left="720" w:hanging="720"/>
        <w:rPr>
          <w:noProof/>
        </w:rPr>
      </w:pPr>
      <w:r>
        <w:rPr>
          <w:noProof/>
        </w:rPr>
        <w:t xml:space="preserve">Murphy, T. (2019). Adolescents and Body Modification for Gender Identity Expression. </w:t>
      </w:r>
      <w:r>
        <w:rPr>
          <w:i/>
          <w:iCs/>
          <w:noProof/>
        </w:rPr>
        <w:t>Medical Law Review, 27</w:t>
      </w:r>
      <w:r>
        <w:rPr>
          <w:noProof/>
        </w:rPr>
        <w:t>(4), 623-639. doi:10.1093/medlaw/fwz006</w:t>
      </w:r>
    </w:p>
    <w:p w14:paraId="62662426" w14:textId="77777777" w:rsidR="00584767" w:rsidRDefault="00584767" w:rsidP="00584767">
      <w:pPr>
        <w:pStyle w:val="Bibliography"/>
        <w:spacing w:line="480" w:lineRule="auto"/>
        <w:ind w:left="720" w:hanging="720"/>
        <w:rPr>
          <w:noProof/>
        </w:rPr>
      </w:pPr>
      <w:r>
        <w:rPr>
          <w:noProof/>
        </w:rPr>
        <w:t xml:space="preserve">Repina, K. (2019, April). </w:t>
      </w:r>
      <w:r>
        <w:rPr>
          <w:i/>
          <w:iCs/>
          <w:noProof/>
        </w:rPr>
        <w:t>What Are Intersex Rights?</w:t>
      </w:r>
      <w:r>
        <w:rPr>
          <w:noProof/>
        </w:rPr>
        <w:t xml:space="preserve"> Retrieved from Open Society Foundations: https://www.opensocietyfoundations.org/explainers/what-are-intersex-rights#:~:text=Intersex%20traits%20are%20a%20naturally,red%20hair%20or%20as%20twins.</w:t>
      </w:r>
    </w:p>
    <w:p w14:paraId="0385B5AD" w14:textId="77777777" w:rsidR="00584767" w:rsidRDefault="00584767" w:rsidP="00584767">
      <w:pPr>
        <w:pStyle w:val="Bibliography"/>
        <w:spacing w:line="480" w:lineRule="auto"/>
        <w:ind w:left="720" w:hanging="720"/>
        <w:rPr>
          <w:noProof/>
        </w:rPr>
      </w:pPr>
      <w:r>
        <w:rPr>
          <w:noProof/>
        </w:rPr>
        <w:t xml:space="preserve">Robinson, K. (2012). ‘Difficult citizenship’: The precarious relationships between childhood, sexuality and access to knowledge. </w:t>
      </w:r>
      <w:r>
        <w:rPr>
          <w:i/>
          <w:iCs/>
          <w:noProof/>
        </w:rPr>
        <w:t>sagepub.co.uk/journalsPermissions.na</w:t>
      </w:r>
      <w:r>
        <w:rPr>
          <w:noProof/>
        </w:rPr>
        <w:t>, 258-275.</w:t>
      </w:r>
    </w:p>
    <w:p w14:paraId="1C92AFE3" w14:textId="3B976898" w:rsidR="00584767" w:rsidRPr="00757E17" w:rsidRDefault="00584767" w:rsidP="00584767">
      <w:pPr>
        <w:spacing w:line="480" w:lineRule="auto"/>
      </w:pPr>
      <w:r>
        <w:fldChar w:fldCharType="end"/>
      </w:r>
    </w:p>
    <w:sectPr w:rsidR="00584767" w:rsidRPr="00757E17" w:rsidSect="005847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81A2B" w14:textId="77777777" w:rsidR="00E6640B" w:rsidRDefault="00E6640B" w:rsidP="00584767">
      <w:pPr>
        <w:spacing w:after="0" w:line="240" w:lineRule="auto"/>
      </w:pPr>
      <w:r>
        <w:separator/>
      </w:r>
    </w:p>
  </w:endnote>
  <w:endnote w:type="continuationSeparator" w:id="0">
    <w:p w14:paraId="07C8225B" w14:textId="77777777" w:rsidR="00E6640B" w:rsidRDefault="00E6640B" w:rsidP="00584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A135B" w14:textId="77777777" w:rsidR="00E6640B" w:rsidRDefault="00E6640B" w:rsidP="00584767">
      <w:pPr>
        <w:spacing w:after="0" w:line="240" w:lineRule="auto"/>
      </w:pPr>
      <w:r>
        <w:separator/>
      </w:r>
    </w:p>
  </w:footnote>
  <w:footnote w:type="continuationSeparator" w:id="0">
    <w:p w14:paraId="5AE801FB" w14:textId="77777777" w:rsidR="00E6640B" w:rsidRDefault="00E6640B" w:rsidP="00584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1982545"/>
      <w:docPartObj>
        <w:docPartGallery w:val="Page Numbers (Top of Page)"/>
        <w:docPartUnique/>
      </w:docPartObj>
    </w:sdtPr>
    <w:sdtEndPr>
      <w:rPr>
        <w:noProof/>
      </w:rPr>
    </w:sdtEndPr>
    <w:sdtContent>
      <w:p w14:paraId="61BC455F" w14:textId="0CCAE169" w:rsidR="00584767" w:rsidRDefault="00584767">
        <w:pPr>
          <w:pStyle w:val="Header"/>
          <w:jc w:val="right"/>
        </w:pPr>
        <w:r>
          <w:t>BANNING GENITAL MODIFICATION INTERVENTIONS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DE35B7C" w14:textId="77777777" w:rsidR="00584767" w:rsidRDefault="00584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74685" w14:textId="36C82DF4" w:rsidR="00584767" w:rsidRDefault="00584767">
    <w:pPr>
      <w:pStyle w:val="Header"/>
      <w:jc w:val="right"/>
    </w:pPr>
    <w:r>
      <w:t xml:space="preserve">Running head: BANNING GENITAL MODIFICATION INTERVENTIONS                             </w:t>
    </w:r>
    <w:sdt>
      <w:sdtPr>
        <w:id w:val="12860035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36354F" w14:textId="77777777" w:rsidR="00584767" w:rsidRDefault="005847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K3sDAwNDQ2MDIyMDNQ0lEKTi0uzszPAykwrAUARISMySwAAAA="/>
  </w:docVars>
  <w:rsids>
    <w:rsidRoot w:val="00A23D21"/>
    <w:rsid w:val="00372980"/>
    <w:rsid w:val="00502D6E"/>
    <w:rsid w:val="00584767"/>
    <w:rsid w:val="005D08B4"/>
    <w:rsid w:val="007553BE"/>
    <w:rsid w:val="00757E17"/>
    <w:rsid w:val="0077735F"/>
    <w:rsid w:val="009717DA"/>
    <w:rsid w:val="00A23D21"/>
    <w:rsid w:val="00A5546E"/>
    <w:rsid w:val="00A92A32"/>
    <w:rsid w:val="00AB5BE0"/>
    <w:rsid w:val="00B86655"/>
    <w:rsid w:val="00C15A3F"/>
    <w:rsid w:val="00C6483C"/>
    <w:rsid w:val="00C84F17"/>
    <w:rsid w:val="00E6640B"/>
    <w:rsid w:val="00E9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63C0"/>
  <w15:chartTrackingRefBased/>
  <w15:docId w15:val="{671A8426-5731-4CC7-A7E4-909B04B4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84767"/>
  </w:style>
  <w:style w:type="paragraph" w:styleId="Header">
    <w:name w:val="header"/>
    <w:basedOn w:val="Normal"/>
    <w:link w:val="HeaderChar"/>
    <w:uiPriority w:val="99"/>
    <w:unhideWhenUsed/>
    <w:rsid w:val="005847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767"/>
  </w:style>
  <w:style w:type="paragraph" w:styleId="Footer">
    <w:name w:val="footer"/>
    <w:basedOn w:val="Normal"/>
    <w:link w:val="FooterChar"/>
    <w:uiPriority w:val="99"/>
    <w:unhideWhenUsed/>
    <w:rsid w:val="0058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99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Rob12</b:Tag>
    <b:SourceType>JournalArticle</b:SourceType>
    <b:Guid>{FAC767D1-6420-4C94-8D10-D5C148BB9202}</b:Guid>
    <b:Author>
      <b:Author>
        <b:NameList>
          <b:Person>
            <b:Last>Robinson</b:Last>
            <b:First>K.</b:First>
          </b:Person>
        </b:NameList>
      </b:Author>
    </b:Author>
    <b:Title>‘Difficult citizenship’: The precarious relationships between childhood, sexuality and access to knowledge</b:Title>
    <b:JournalName>sagepub.co.uk/journalsPermissions.na</b:JournalName>
    <b:Year>2012</b:Year>
    <b:Pages>258-275</b:Pages>
    <b:RefOrder>1</b:RefOrder>
  </b:Source>
  <b:Source>
    <b:Tag>Rep19</b:Tag>
    <b:SourceType>DocumentFromInternetSite</b:SourceType>
    <b:Guid>{4E2EB48D-9766-4DC5-9E3E-2CFD734A9A7C}</b:Guid>
    <b:Title>What Are Intersex Rights?</b:Title>
    <b:Year>2019</b:Year>
    <b:Author>
      <b:Author>
        <b:NameList>
          <b:Person>
            <b:Last>Repina</b:Last>
            <b:First>K.</b:First>
          </b:Person>
        </b:NameList>
      </b:Author>
    </b:Author>
    <b:InternetSiteTitle>Open Society Foundations</b:InternetSiteTitle>
    <b:Month>April</b:Month>
    <b:URL>https://www.opensocietyfoundations.org/explainers/what-are-intersex-rights#:~:text=Intersex%20traits%20are%20a%20naturally,red%20hair%20or%20as%20twins.</b:URL>
    <b:RefOrder>2</b:RefOrder>
  </b:Source>
  <b:Source>
    <b:Tag>Mur19</b:Tag>
    <b:SourceType>JournalArticle</b:SourceType>
    <b:Guid>{4BC65EC6-DFF5-49D2-B63F-C7E07DFCC8B7}</b:Guid>
    <b:Title>Adolescents and Body Modification for Gender Identity Expression</b:Title>
    <b:Year>2019</b:Year>
    <b:Author>
      <b:Author>
        <b:NameList>
          <b:Person>
            <b:Last>Murphy</b:Last>
            <b:First>T.</b:First>
          </b:Person>
        </b:NameList>
      </b:Author>
    </b:Author>
    <b:JournalName>Medical Law Review</b:JournalName>
    <b:Pages>623-639</b:Pages>
    <b:Volume>27</b:Volume>
    <b:Issue>4</b:Issue>
    <b:DOI>10.1093/medlaw/fwz006</b:DOI>
    <b:RefOrder>3</b:RefOrder>
  </b:Source>
  <b:Source>
    <b:Tag>Car16</b:Tag>
    <b:SourceType>JournalArticle</b:SourceType>
    <b:Guid>{8FCECBD7-93E4-44E5-8074-80058B94540D}</b:Guid>
    <b:Title>The human rights of intersex people: addressing harmful practices and rhetoric of change</b:Title>
    <b:JournalName>An international journal on sexual and reproductive health and rights</b:JournalName>
    <b:Year>2016</b:Year>
    <b:Pages>75-79</b:Pages>
    <b:Author>
      <b:Author>
        <b:NameList>
          <b:Person>
            <b:Last>Carpenter</b:Last>
            <b:First>M.</b:First>
          </b:Person>
        </b:NameList>
      </b:Author>
    </b:Author>
    <b:Volume>47</b:Volume>
    <b:RefOrder>4</b:RefOrder>
  </b:Source>
</b:Sources>
</file>

<file path=customXml/itemProps1.xml><?xml version="1.0" encoding="utf-8"?>
<ds:datastoreItem xmlns:ds="http://schemas.openxmlformats.org/officeDocument/2006/customXml" ds:itemID="{3443CF27-9899-4A00-BFD4-BA27FC34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2</cp:revision>
  <dcterms:created xsi:type="dcterms:W3CDTF">2020-12-18T18:00:00Z</dcterms:created>
  <dcterms:modified xsi:type="dcterms:W3CDTF">2020-12-18T20:58:00Z</dcterms:modified>
</cp:coreProperties>
</file>